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云南国土资源职业学院</w:t>
      </w:r>
    </w:p>
    <w:p>
      <w:pPr>
        <w:jc w:val="center"/>
        <w:rPr>
          <w:rFonts w:hint="eastAsia"/>
          <w:b/>
          <w:bCs/>
          <w:sz w:val="32"/>
          <w:szCs w:val="32"/>
          <w:lang w:val="en-US" w:eastAsia="zh-CN"/>
        </w:rPr>
      </w:pPr>
      <w:r>
        <w:rPr>
          <w:rFonts w:hint="eastAsia"/>
          <w:b/>
          <w:bCs/>
          <w:sz w:val="32"/>
          <w:szCs w:val="32"/>
          <w:lang w:val="en-US" w:eastAsia="zh-CN"/>
        </w:rPr>
        <w:t>2020年单独招生考试确认流程表</w:t>
      </w:r>
    </w:p>
    <w:p>
      <w:pPr>
        <w:rPr>
          <w:rFonts w:hint="eastAsia"/>
          <w:lang w:val="en-US" w:eastAsia="zh-CN"/>
        </w:rPr>
      </w:pPr>
    </w:p>
    <w:p>
      <w:pPr>
        <w:rPr>
          <w:rFonts w:hint="eastAsia"/>
          <w:lang w:val="en-US" w:eastAsia="zh-CN"/>
        </w:rPr>
      </w:pPr>
    </w:p>
    <w:p>
      <w:pPr>
        <w:numPr>
          <w:ilvl w:val="0"/>
          <w:numId w:val="0"/>
        </w:numPr>
        <w:rPr>
          <w:rFonts w:hint="eastAsia"/>
          <w:sz w:val="30"/>
          <w:szCs w:val="30"/>
          <w:lang w:val="en-US" w:eastAsia="zh-CN"/>
        </w:rPr>
      </w:pPr>
      <w:r>
        <w:rPr>
          <w:rFonts w:hint="eastAsia"/>
          <w:sz w:val="30"/>
          <w:szCs w:val="30"/>
          <w:lang w:val="en-US" w:eastAsia="zh-CN"/>
        </w:rPr>
        <w:t>各位考生：</w:t>
      </w:r>
    </w:p>
    <w:p>
      <w:pPr>
        <w:numPr>
          <w:ilvl w:val="0"/>
          <w:numId w:val="0"/>
        </w:numPr>
        <w:ind w:firstLine="600" w:firstLineChars="200"/>
        <w:rPr>
          <w:rFonts w:hint="default" w:ascii="仿宋" w:hAnsi="仿宋" w:eastAsia="仿宋" w:cs="仿宋"/>
          <w:color w:val="auto"/>
          <w:sz w:val="32"/>
          <w:szCs w:val="32"/>
          <w:lang w:val="en-US" w:eastAsia="zh-CN"/>
        </w:rPr>
      </w:pPr>
      <w:r>
        <w:rPr>
          <w:rFonts w:hint="eastAsia"/>
          <w:sz w:val="30"/>
          <w:szCs w:val="30"/>
          <w:lang w:val="en-US" w:eastAsia="zh-CN"/>
        </w:rPr>
        <w:t>根据我校《云南国土资源职业学院关于2020年单独招生考试的相关通知》要求：</w:t>
      </w:r>
      <w:r>
        <w:rPr>
          <w:rFonts w:hint="default" w:ascii="仿宋" w:hAnsi="仿宋" w:eastAsia="仿宋" w:cs="仿宋"/>
          <w:color w:val="auto"/>
          <w:sz w:val="32"/>
          <w:szCs w:val="32"/>
          <w:lang w:val="en-US" w:eastAsia="zh-CN"/>
        </w:rPr>
        <w:t>2020年报考我校高职单招的中职毕业生和无学业水平考试成绩的考生需在5月20日上午10：00-5月2</w:t>
      </w:r>
      <w:r>
        <w:rPr>
          <w:rFonts w:hint="eastAsia" w:ascii="仿宋" w:hAnsi="仿宋" w:eastAsia="仿宋" w:cs="仿宋"/>
          <w:color w:val="auto"/>
          <w:sz w:val="32"/>
          <w:szCs w:val="32"/>
          <w:lang w:val="en-US" w:eastAsia="zh-CN"/>
        </w:rPr>
        <w:t>2</w:t>
      </w:r>
      <w:r>
        <w:rPr>
          <w:rFonts w:hint="default" w:ascii="仿宋" w:hAnsi="仿宋" w:eastAsia="仿宋" w:cs="仿宋"/>
          <w:color w:val="auto"/>
          <w:sz w:val="32"/>
          <w:szCs w:val="32"/>
          <w:lang w:val="en-US" w:eastAsia="zh-CN"/>
        </w:rPr>
        <w:t>日下午16:00前进入我校官网（http://zs.yngtxy.net/default.html）进行2020年高职单招考前确认，未进行考前确认的考生将视为放弃</w:t>
      </w:r>
      <w:r>
        <w:rPr>
          <w:rFonts w:hint="eastAsia" w:ascii="仿宋" w:hAnsi="仿宋" w:eastAsia="仿宋" w:cs="仿宋"/>
          <w:color w:val="auto"/>
          <w:sz w:val="32"/>
          <w:szCs w:val="32"/>
          <w:lang w:val="en-US" w:eastAsia="zh-CN"/>
        </w:rPr>
        <w:t>参加</w:t>
      </w:r>
      <w:r>
        <w:rPr>
          <w:rFonts w:hint="default" w:ascii="仿宋" w:hAnsi="仿宋" w:eastAsia="仿宋" w:cs="仿宋"/>
          <w:color w:val="auto"/>
          <w:sz w:val="32"/>
          <w:szCs w:val="32"/>
          <w:lang w:val="en-US" w:eastAsia="zh-CN"/>
        </w:rPr>
        <w:t>我校2020年高职单招网络远程面试及录取。</w:t>
      </w:r>
    </w:p>
    <w:p>
      <w:pPr>
        <w:numPr>
          <w:ilvl w:val="0"/>
          <w:numId w:val="0"/>
        </w:num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学生可通过两种方式进行现场确认，现将确认流程梳理如下：</w:t>
      </w:r>
    </w:p>
    <w:p>
      <w:pPr>
        <w:numPr>
          <w:ilvl w:val="0"/>
          <w:numId w:val="0"/>
        </w:numPr>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第一种，从学校官网进入，需注意的是直接进入学校官网的方式需要使用电脑</w:t>
      </w:r>
    </w:p>
    <w:p>
      <w:pPr>
        <w:numPr>
          <w:ilvl w:val="0"/>
          <w:numId w:val="0"/>
        </w:numPr>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一、进入学校官网：</w:t>
      </w:r>
      <w:r>
        <w:rPr>
          <w:rFonts w:hint="default" w:ascii="仿宋" w:hAnsi="仿宋" w:eastAsia="仿宋" w:cs="仿宋"/>
          <w:b/>
          <w:bCs/>
          <w:color w:val="auto"/>
          <w:sz w:val="32"/>
          <w:szCs w:val="32"/>
          <w:lang w:val="en-US" w:eastAsia="zh-CN"/>
        </w:rPr>
        <w:fldChar w:fldCharType="begin"/>
      </w:r>
      <w:r>
        <w:rPr>
          <w:rFonts w:hint="default" w:ascii="仿宋" w:hAnsi="仿宋" w:eastAsia="仿宋" w:cs="仿宋"/>
          <w:b/>
          <w:bCs/>
          <w:color w:val="auto"/>
          <w:sz w:val="32"/>
          <w:szCs w:val="32"/>
          <w:lang w:val="en-US" w:eastAsia="zh-CN"/>
        </w:rPr>
        <w:instrText xml:space="preserve"> HYPERLINK "http://www.yngtxy.net/" </w:instrText>
      </w:r>
      <w:r>
        <w:rPr>
          <w:rFonts w:hint="default" w:ascii="仿宋" w:hAnsi="仿宋" w:eastAsia="仿宋" w:cs="仿宋"/>
          <w:b/>
          <w:bCs/>
          <w:color w:val="auto"/>
          <w:sz w:val="32"/>
          <w:szCs w:val="32"/>
          <w:lang w:val="en-US" w:eastAsia="zh-CN"/>
        </w:rPr>
        <w:fldChar w:fldCharType="separate"/>
      </w:r>
      <w:r>
        <w:rPr>
          <w:rFonts w:hint="default" w:ascii="仿宋" w:hAnsi="仿宋" w:eastAsia="仿宋" w:cs="仿宋"/>
          <w:b/>
          <w:bCs/>
          <w:color w:val="auto"/>
          <w:sz w:val="32"/>
          <w:szCs w:val="32"/>
          <w:lang w:val="en-US" w:eastAsia="zh-CN"/>
        </w:rPr>
        <w:t>http://www.yngtxy.net/</w:t>
      </w:r>
      <w:r>
        <w:rPr>
          <w:rFonts w:hint="default" w:ascii="仿宋" w:hAnsi="仿宋" w:eastAsia="仿宋" w:cs="仿宋"/>
          <w:b/>
          <w:bCs/>
          <w:color w:val="auto"/>
          <w:sz w:val="32"/>
          <w:szCs w:val="32"/>
          <w:lang w:val="en-US" w:eastAsia="zh-CN"/>
        </w:rPr>
        <w:fldChar w:fldCharType="end"/>
      </w:r>
    </w:p>
    <w:p>
      <w:pPr>
        <w:numPr>
          <w:ilvl w:val="0"/>
          <w:numId w:val="0"/>
        </w:numPr>
      </w:pPr>
      <w:r>
        <w:drawing>
          <wp:inline distT="0" distB="0" distL="114300" distR="114300">
            <wp:extent cx="5270500" cy="28143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814320"/>
                    </a:xfrm>
                    <a:prstGeom prst="rect">
                      <a:avLst/>
                    </a:prstGeom>
                    <a:noFill/>
                    <a:ln w="9525">
                      <a:noFill/>
                    </a:ln>
                  </pic:spPr>
                </pic:pic>
              </a:graphicData>
            </a:graphic>
          </wp:inline>
        </w:drawing>
      </w:r>
    </w:p>
    <w:p>
      <w:pPr>
        <w:numPr>
          <w:ilvl w:val="0"/>
          <w:numId w:val="1"/>
        </w:numPr>
        <w:ind w:left="105" w:leftChars="0" w:firstLine="0" w:firstLineChars="0"/>
        <w:rPr>
          <w:rFonts w:hint="eastAsia"/>
          <w:b/>
          <w:bCs/>
          <w:sz w:val="32"/>
          <w:szCs w:val="32"/>
          <w:lang w:val="en-US" w:eastAsia="zh-CN"/>
        </w:rPr>
      </w:pPr>
      <w:r>
        <w:rPr>
          <w:rFonts w:hint="eastAsia"/>
          <w:b/>
          <w:bCs/>
          <w:sz w:val="32"/>
          <w:szCs w:val="32"/>
          <w:lang w:val="en-US" w:eastAsia="zh-CN"/>
        </w:rPr>
        <w:t>进入学校官网后，点击进入招生网</w:t>
      </w:r>
    </w:p>
    <w:p>
      <w:pPr>
        <w:numPr>
          <w:ilvl w:val="0"/>
          <w:numId w:val="0"/>
        </w:numPr>
        <w:ind w:left="105" w:leftChars="0"/>
      </w:pPr>
      <w:r>
        <w:drawing>
          <wp:inline distT="0" distB="0" distL="114300" distR="114300">
            <wp:extent cx="5272405" cy="2690495"/>
            <wp:effectExtent l="0" t="0" r="1079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2690495"/>
                    </a:xfrm>
                    <a:prstGeom prst="rect">
                      <a:avLst/>
                    </a:prstGeom>
                    <a:noFill/>
                    <a:ln w="9525">
                      <a:noFill/>
                    </a:ln>
                  </pic:spPr>
                </pic:pic>
              </a:graphicData>
            </a:graphic>
          </wp:inline>
        </w:drawing>
      </w:r>
    </w:p>
    <w:p>
      <w:pPr>
        <w:numPr>
          <w:ilvl w:val="0"/>
          <w:numId w:val="0"/>
        </w:numPr>
        <w:ind w:left="105" w:leftChars="0"/>
        <w:rPr>
          <w:rFonts w:hint="eastAsia" w:eastAsiaTheme="minorEastAsia"/>
          <w:b/>
          <w:bCs/>
          <w:sz w:val="28"/>
          <w:szCs w:val="28"/>
          <w:lang w:val="en-US" w:eastAsia="zh-CN"/>
        </w:rPr>
      </w:pPr>
      <w:r>
        <w:rPr>
          <w:rFonts w:hint="eastAsia"/>
          <w:b/>
          <w:bCs/>
          <w:sz w:val="28"/>
          <w:szCs w:val="28"/>
          <w:lang w:eastAsia="zh-CN"/>
        </w:rPr>
        <w:t>三、进入招生网后，点击右侧“单招考试确认”</w:t>
      </w:r>
    </w:p>
    <w:p>
      <w:pPr>
        <w:numPr>
          <w:ilvl w:val="0"/>
          <w:numId w:val="0"/>
        </w:numPr>
        <w:rPr>
          <w:rFonts w:hint="eastAsia" w:ascii="仿宋" w:hAnsi="仿宋" w:eastAsia="仿宋" w:cs="仿宋"/>
          <w:color w:val="auto"/>
          <w:sz w:val="32"/>
          <w:szCs w:val="32"/>
          <w:lang w:val="en-US" w:eastAsia="zh-CN"/>
        </w:rPr>
      </w:pPr>
      <w:r>
        <w:drawing>
          <wp:inline distT="0" distB="0" distL="114300" distR="114300">
            <wp:extent cx="5267960" cy="23698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7960" cy="2369820"/>
                    </a:xfrm>
                    <a:prstGeom prst="rect">
                      <a:avLst/>
                    </a:prstGeom>
                    <a:noFill/>
                    <a:ln w="9525">
                      <a:noFill/>
                    </a:ln>
                  </pic:spPr>
                </pic:pic>
              </a:graphicData>
            </a:graphic>
          </wp:inline>
        </w:drawing>
      </w:r>
    </w:p>
    <w:p>
      <w:pPr>
        <w:numPr>
          <w:ilvl w:val="0"/>
          <w:numId w:val="0"/>
        </w:numPr>
        <w:ind w:left="105" w:leftChars="0"/>
        <w:rPr>
          <w:rFonts w:hint="eastAsia"/>
          <w:sz w:val="30"/>
          <w:szCs w:val="30"/>
          <w:lang w:val="en-US" w:eastAsia="zh-CN"/>
        </w:rPr>
      </w:pPr>
      <w:r>
        <w:rPr>
          <w:rFonts w:hint="eastAsia"/>
          <w:b/>
          <w:bCs/>
          <w:sz w:val="30"/>
          <w:szCs w:val="30"/>
          <w:lang w:val="en-US" w:eastAsia="zh-CN"/>
        </w:rPr>
        <w:t>四、按照提示输入自己的考号或身份证号码及姓名进入页面进行确认</w:t>
      </w:r>
      <w:r>
        <w:rPr>
          <w:rFonts w:hint="eastAsia"/>
          <w:sz w:val="30"/>
          <w:szCs w:val="30"/>
          <w:lang w:val="en-US" w:eastAsia="zh-CN"/>
        </w:rPr>
        <w:t>。</w:t>
      </w:r>
    </w:p>
    <w:p>
      <w:pPr>
        <w:numPr>
          <w:ilvl w:val="0"/>
          <w:numId w:val="0"/>
        </w:numPr>
        <w:ind w:left="105" w:leftChars="0"/>
      </w:pPr>
      <w:r>
        <w:drawing>
          <wp:inline distT="0" distB="0" distL="114300" distR="114300">
            <wp:extent cx="5271770" cy="5063490"/>
            <wp:effectExtent l="0" t="0" r="1143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770" cy="5063490"/>
                    </a:xfrm>
                    <a:prstGeom prst="rect">
                      <a:avLst/>
                    </a:prstGeom>
                    <a:noFill/>
                    <a:ln w="9525">
                      <a:noFill/>
                    </a:ln>
                  </pic:spPr>
                </pic:pic>
              </a:graphicData>
            </a:graphic>
          </wp:inline>
        </w:drawing>
      </w:r>
    </w:p>
    <w:p>
      <w:pPr>
        <w:numPr>
          <w:ilvl w:val="0"/>
          <w:numId w:val="2"/>
        </w:numPr>
        <w:ind w:left="105" w:leftChars="0"/>
        <w:rPr>
          <w:rFonts w:hint="eastAsia"/>
          <w:b/>
          <w:bCs/>
          <w:sz w:val="30"/>
          <w:szCs w:val="30"/>
          <w:lang w:val="en-US" w:eastAsia="zh-CN"/>
        </w:rPr>
      </w:pPr>
      <w:r>
        <w:rPr>
          <w:rFonts w:hint="eastAsia"/>
          <w:b/>
          <w:bCs/>
          <w:sz w:val="30"/>
          <w:szCs w:val="30"/>
          <w:lang w:val="en-US" w:eastAsia="zh-CN"/>
        </w:rPr>
        <w:t>点击“考试确认”按钮</w:t>
      </w:r>
    </w:p>
    <w:p>
      <w:pPr>
        <w:numPr>
          <w:ilvl w:val="0"/>
          <w:numId w:val="0"/>
        </w:numPr>
      </w:pPr>
      <w:r>
        <w:drawing>
          <wp:inline distT="0" distB="0" distL="114300" distR="114300">
            <wp:extent cx="5271770" cy="3268980"/>
            <wp:effectExtent l="0" t="0" r="1143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770" cy="3268980"/>
                    </a:xfrm>
                    <a:prstGeom prst="rect">
                      <a:avLst/>
                    </a:prstGeom>
                    <a:noFill/>
                    <a:ln w="9525">
                      <a:noFill/>
                    </a:ln>
                  </pic:spPr>
                </pic:pic>
              </a:graphicData>
            </a:graphic>
          </wp:inline>
        </w:drawing>
      </w:r>
    </w:p>
    <w:p>
      <w:pPr>
        <w:numPr>
          <w:ilvl w:val="0"/>
          <w:numId w:val="2"/>
        </w:numPr>
        <w:ind w:left="105" w:leftChars="0"/>
        <w:rPr>
          <w:rFonts w:hint="eastAsia"/>
          <w:b/>
          <w:bCs/>
          <w:sz w:val="30"/>
          <w:szCs w:val="30"/>
          <w:lang w:val="en-US" w:eastAsia="zh-CN"/>
        </w:rPr>
      </w:pPr>
      <w:r>
        <w:rPr>
          <w:rFonts w:hint="eastAsia"/>
          <w:b/>
          <w:bCs/>
          <w:sz w:val="30"/>
          <w:szCs w:val="30"/>
          <w:lang w:val="en-US" w:eastAsia="zh-CN"/>
        </w:rPr>
        <w:t>核对自己的面试专业及电话号码，核对无误的考生可选择确认参加或放弃参加考试。完成确认，退出系统即可。</w:t>
      </w:r>
    </w:p>
    <w:p>
      <w:pPr>
        <w:numPr>
          <w:ilvl w:val="0"/>
          <w:numId w:val="0"/>
        </w:numPr>
      </w:pPr>
      <w:r>
        <w:drawing>
          <wp:inline distT="0" distB="0" distL="114300" distR="114300">
            <wp:extent cx="5264150" cy="2163445"/>
            <wp:effectExtent l="0" t="0" r="635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4150" cy="2163445"/>
                    </a:xfrm>
                    <a:prstGeom prst="rect">
                      <a:avLst/>
                    </a:prstGeom>
                    <a:noFill/>
                    <a:ln w="9525">
                      <a:noFill/>
                    </a:ln>
                  </pic:spPr>
                </pic:pic>
              </a:graphicData>
            </a:graphic>
          </wp:inline>
        </w:drawing>
      </w:r>
    </w:p>
    <w:p>
      <w:pPr>
        <w:numPr>
          <w:ilvl w:val="0"/>
          <w:numId w:val="0"/>
        </w:numPr>
      </w:pPr>
    </w:p>
    <w:p>
      <w:pPr>
        <w:numPr>
          <w:ilvl w:val="0"/>
          <w:numId w:val="0"/>
        </w:numPr>
        <w:ind w:left="105" w:leftChars="0"/>
      </w:pPr>
      <w:r>
        <w:rPr>
          <w:rFonts w:hint="eastAsia"/>
          <w:b/>
          <w:bCs/>
          <w:sz w:val="30"/>
          <w:szCs w:val="30"/>
          <w:lang w:val="en-US" w:eastAsia="zh-CN"/>
        </w:rPr>
        <w:t>七、若考生号码错误的，请考生点击电话号码直接进行修改，并选择参加考试即可。</w:t>
      </w:r>
      <w:r>
        <w:drawing>
          <wp:inline distT="0" distB="0" distL="114300" distR="114300">
            <wp:extent cx="5270500" cy="16116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0500" cy="1611630"/>
                    </a:xfrm>
                    <a:prstGeom prst="rect">
                      <a:avLst/>
                    </a:prstGeom>
                    <a:noFill/>
                    <a:ln w="9525">
                      <a:noFill/>
                    </a:ln>
                  </pic:spPr>
                </pic:pic>
              </a:graphicData>
            </a:graphic>
          </wp:inline>
        </w:drawing>
      </w:r>
    </w:p>
    <w:p>
      <w:pPr>
        <w:numPr>
          <w:ilvl w:val="0"/>
          <w:numId w:val="0"/>
        </w:numPr>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第二种，从学校招生网进入，需注意的是这种方法可直接使用手机进入。</w:t>
      </w:r>
    </w:p>
    <w:p>
      <w:pPr>
        <w:numPr>
          <w:ilvl w:val="0"/>
          <w:numId w:val="3"/>
        </w:numPr>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直接进入学校招生网网址（</w:t>
      </w:r>
      <w:r>
        <w:rPr>
          <w:rFonts w:hint="default" w:ascii="仿宋" w:hAnsi="仿宋" w:eastAsia="仿宋" w:cs="仿宋"/>
          <w:color w:val="auto"/>
          <w:sz w:val="32"/>
          <w:szCs w:val="32"/>
          <w:lang w:val="en-US" w:eastAsia="zh-CN"/>
        </w:rPr>
        <w:t>http://zs.yngtxy.net/default.html</w:t>
      </w:r>
      <w:r>
        <w:rPr>
          <w:rFonts w:hint="eastAsia" w:ascii="仿宋" w:hAnsi="仿宋" w:eastAsia="仿宋" w:cs="仿宋"/>
          <w:b/>
          <w:bCs/>
          <w:color w:val="auto"/>
          <w:sz w:val="32"/>
          <w:szCs w:val="32"/>
          <w:lang w:val="en-US" w:eastAsia="zh-CN"/>
        </w:rPr>
        <w:t>）</w:t>
      </w:r>
    </w:p>
    <w:p>
      <w:pPr>
        <w:numPr>
          <w:ilvl w:val="0"/>
          <w:numId w:val="0"/>
        </w:numPr>
      </w:pPr>
      <w:r>
        <w:drawing>
          <wp:inline distT="0" distB="0" distL="114300" distR="114300">
            <wp:extent cx="5272405" cy="2690495"/>
            <wp:effectExtent l="0" t="0" r="1079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72405" cy="2690495"/>
                    </a:xfrm>
                    <a:prstGeom prst="rect">
                      <a:avLst/>
                    </a:prstGeom>
                    <a:noFill/>
                    <a:ln w="9525">
                      <a:noFill/>
                    </a:ln>
                  </pic:spPr>
                </pic:pic>
              </a:graphicData>
            </a:graphic>
          </wp:inline>
        </w:drawing>
      </w:r>
    </w:p>
    <w:p>
      <w:pPr>
        <w:numPr>
          <w:ilvl w:val="0"/>
          <w:numId w:val="1"/>
        </w:numPr>
        <w:ind w:left="105" w:leftChars="0" w:firstLine="0" w:firstLineChars="0"/>
        <w:rPr>
          <w:rFonts w:hint="eastAsia"/>
          <w:b/>
          <w:bCs/>
          <w:sz w:val="32"/>
          <w:szCs w:val="32"/>
          <w:lang w:val="en-US" w:eastAsia="zh-CN"/>
        </w:rPr>
      </w:pPr>
      <w:r>
        <w:rPr>
          <w:rFonts w:hint="eastAsia"/>
          <w:b/>
          <w:bCs/>
          <w:sz w:val="32"/>
          <w:szCs w:val="32"/>
          <w:lang w:val="en-US" w:eastAsia="zh-CN"/>
        </w:rPr>
        <w:t>进入学校官网后，点击进入招生网</w:t>
      </w:r>
    </w:p>
    <w:p>
      <w:pPr>
        <w:numPr>
          <w:ilvl w:val="0"/>
          <w:numId w:val="0"/>
        </w:numPr>
        <w:ind w:left="105" w:leftChars="0"/>
      </w:pPr>
      <w:r>
        <w:drawing>
          <wp:inline distT="0" distB="0" distL="114300" distR="114300">
            <wp:extent cx="5272405" cy="2690495"/>
            <wp:effectExtent l="0" t="0" r="1079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2405" cy="2690495"/>
                    </a:xfrm>
                    <a:prstGeom prst="rect">
                      <a:avLst/>
                    </a:prstGeom>
                    <a:noFill/>
                    <a:ln w="9525">
                      <a:noFill/>
                    </a:ln>
                  </pic:spPr>
                </pic:pic>
              </a:graphicData>
            </a:graphic>
          </wp:inline>
        </w:drawing>
      </w:r>
    </w:p>
    <w:p>
      <w:pPr>
        <w:numPr>
          <w:ilvl w:val="0"/>
          <w:numId w:val="0"/>
        </w:numPr>
        <w:ind w:left="105" w:leftChars="0"/>
        <w:rPr>
          <w:rFonts w:hint="eastAsia" w:eastAsiaTheme="minorEastAsia"/>
          <w:b/>
          <w:bCs/>
          <w:sz w:val="28"/>
          <w:szCs w:val="28"/>
          <w:lang w:val="en-US" w:eastAsia="zh-CN"/>
        </w:rPr>
      </w:pPr>
      <w:r>
        <w:rPr>
          <w:rFonts w:hint="eastAsia"/>
          <w:b/>
          <w:bCs/>
          <w:sz w:val="28"/>
          <w:szCs w:val="28"/>
          <w:lang w:eastAsia="zh-CN"/>
        </w:rPr>
        <w:t>三、进入招生网后，点击右侧“单招考试确认”</w:t>
      </w:r>
    </w:p>
    <w:p>
      <w:pPr>
        <w:numPr>
          <w:ilvl w:val="0"/>
          <w:numId w:val="0"/>
        </w:numPr>
        <w:rPr>
          <w:rFonts w:hint="eastAsia" w:ascii="仿宋" w:hAnsi="仿宋" w:eastAsia="仿宋" w:cs="仿宋"/>
          <w:color w:val="auto"/>
          <w:sz w:val="32"/>
          <w:szCs w:val="32"/>
          <w:lang w:val="en-US" w:eastAsia="zh-CN"/>
        </w:rPr>
      </w:pPr>
      <w:r>
        <w:drawing>
          <wp:inline distT="0" distB="0" distL="114300" distR="114300">
            <wp:extent cx="5267960" cy="23698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7960" cy="2369820"/>
                    </a:xfrm>
                    <a:prstGeom prst="rect">
                      <a:avLst/>
                    </a:prstGeom>
                    <a:noFill/>
                    <a:ln w="9525">
                      <a:noFill/>
                    </a:ln>
                  </pic:spPr>
                </pic:pic>
              </a:graphicData>
            </a:graphic>
          </wp:inline>
        </w:drawing>
      </w:r>
    </w:p>
    <w:p>
      <w:pPr>
        <w:numPr>
          <w:ilvl w:val="0"/>
          <w:numId w:val="0"/>
        </w:numPr>
        <w:ind w:left="105" w:leftChars="0"/>
        <w:rPr>
          <w:rFonts w:hint="eastAsia"/>
          <w:sz w:val="30"/>
          <w:szCs w:val="30"/>
          <w:lang w:val="en-US" w:eastAsia="zh-CN"/>
        </w:rPr>
      </w:pPr>
      <w:r>
        <w:rPr>
          <w:rFonts w:hint="eastAsia"/>
          <w:b/>
          <w:bCs/>
          <w:sz w:val="30"/>
          <w:szCs w:val="30"/>
          <w:lang w:val="en-US" w:eastAsia="zh-CN"/>
        </w:rPr>
        <w:t>四、按照提示输入自己的考号或身份证号码及姓名进入页面进行确认</w:t>
      </w:r>
      <w:r>
        <w:rPr>
          <w:rFonts w:hint="eastAsia"/>
          <w:sz w:val="30"/>
          <w:szCs w:val="30"/>
          <w:lang w:val="en-US" w:eastAsia="zh-CN"/>
        </w:rPr>
        <w:t>。</w:t>
      </w:r>
    </w:p>
    <w:p>
      <w:pPr>
        <w:numPr>
          <w:ilvl w:val="0"/>
          <w:numId w:val="0"/>
        </w:numPr>
        <w:ind w:left="105" w:leftChars="0"/>
      </w:pPr>
      <w:r>
        <w:drawing>
          <wp:inline distT="0" distB="0" distL="114300" distR="114300">
            <wp:extent cx="5271770" cy="5063490"/>
            <wp:effectExtent l="0" t="0" r="1143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71770" cy="5063490"/>
                    </a:xfrm>
                    <a:prstGeom prst="rect">
                      <a:avLst/>
                    </a:prstGeom>
                    <a:noFill/>
                    <a:ln w="9525">
                      <a:noFill/>
                    </a:ln>
                  </pic:spPr>
                </pic:pic>
              </a:graphicData>
            </a:graphic>
          </wp:inline>
        </w:drawing>
      </w:r>
    </w:p>
    <w:p>
      <w:pPr>
        <w:numPr>
          <w:ilvl w:val="0"/>
          <w:numId w:val="2"/>
        </w:numPr>
        <w:ind w:left="105" w:leftChars="0"/>
        <w:rPr>
          <w:rFonts w:hint="eastAsia"/>
          <w:b/>
          <w:bCs/>
          <w:sz w:val="30"/>
          <w:szCs w:val="30"/>
          <w:lang w:val="en-US" w:eastAsia="zh-CN"/>
        </w:rPr>
      </w:pPr>
      <w:r>
        <w:rPr>
          <w:rFonts w:hint="eastAsia"/>
          <w:b/>
          <w:bCs/>
          <w:sz w:val="30"/>
          <w:szCs w:val="30"/>
          <w:lang w:val="en-US" w:eastAsia="zh-CN"/>
        </w:rPr>
        <w:t>点击“考试确认”按钮</w:t>
      </w:r>
    </w:p>
    <w:p>
      <w:pPr>
        <w:numPr>
          <w:ilvl w:val="0"/>
          <w:numId w:val="0"/>
        </w:numPr>
      </w:pPr>
      <w:r>
        <w:drawing>
          <wp:inline distT="0" distB="0" distL="114300" distR="114300">
            <wp:extent cx="5271770" cy="3268980"/>
            <wp:effectExtent l="0" t="0" r="1143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71770" cy="3268980"/>
                    </a:xfrm>
                    <a:prstGeom prst="rect">
                      <a:avLst/>
                    </a:prstGeom>
                    <a:noFill/>
                    <a:ln w="9525">
                      <a:noFill/>
                    </a:ln>
                  </pic:spPr>
                </pic:pic>
              </a:graphicData>
            </a:graphic>
          </wp:inline>
        </w:drawing>
      </w:r>
    </w:p>
    <w:p>
      <w:pPr>
        <w:numPr>
          <w:ilvl w:val="0"/>
          <w:numId w:val="2"/>
        </w:numPr>
        <w:ind w:left="105" w:leftChars="0"/>
        <w:rPr>
          <w:rFonts w:hint="eastAsia"/>
          <w:b/>
          <w:bCs/>
          <w:sz w:val="30"/>
          <w:szCs w:val="30"/>
          <w:lang w:val="en-US" w:eastAsia="zh-CN"/>
        </w:rPr>
      </w:pPr>
      <w:r>
        <w:rPr>
          <w:rFonts w:hint="eastAsia"/>
          <w:b/>
          <w:bCs/>
          <w:sz w:val="30"/>
          <w:szCs w:val="30"/>
          <w:lang w:val="en-US" w:eastAsia="zh-CN"/>
        </w:rPr>
        <w:t>核对自己的面试专业及电话号码，核对无误的考生可选择确认参加或放弃参加考试。完成确认，退出系统即可。</w:t>
      </w:r>
    </w:p>
    <w:p>
      <w:pPr>
        <w:numPr>
          <w:ilvl w:val="0"/>
          <w:numId w:val="0"/>
        </w:numPr>
      </w:pPr>
      <w:r>
        <w:drawing>
          <wp:inline distT="0" distB="0" distL="114300" distR="114300">
            <wp:extent cx="5264150" cy="2163445"/>
            <wp:effectExtent l="0" t="0" r="635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64150" cy="2163445"/>
                    </a:xfrm>
                    <a:prstGeom prst="rect">
                      <a:avLst/>
                    </a:prstGeom>
                    <a:noFill/>
                    <a:ln w="9525">
                      <a:noFill/>
                    </a:ln>
                  </pic:spPr>
                </pic:pic>
              </a:graphicData>
            </a:graphic>
          </wp:inline>
        </w:drawing>
      </w:r>
    </w:p>
    <w:p>
      <w:pPr>
        <w:numPr>
          <w:ilvl w:val="0"/>
          <w:numId w:val="0"/>
        </w:numPr>
      </w:pPr>
    </w:p>
    <w:p>
      <w:pPr>
        <w:numPr>
          <w:ilvl w:val="0"/>
          <w:numId w:val="4"/>
        </w:numPr>
      </w:pPr>
      <w:r>
        <w:rPr>
          <w:rFonts w:hint="eastAsia"/>
          <w:b/>
          <w:bCs/>
          <w:sz w:val="30"/>
          <w:szCs w:val="30"/>
          <w:lang w:val="en-US" w:eastAsia="zh-CN"/>
        </w:rPr>
        <w:t>若考生号码错误的，请考生点击电话号码直接进行修改，并选择参加考试即可。</w:t>
      </w:r>
      <w:r>
        <w:drawing>
          <wp:inline distT="0" distB="0" distL="114300" distR="114300">
            <wp:extent cx="5270500" cy="1611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0500" cy="161163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ind w:firstLine="904" w:firstLineChars="300"/>
        <w:rPr>
          <w:rFonts w:hint="eastAsia"/>
          <w:b/>
          <w:bCs/>
          <w:sz w:val="30"/>
          <w:szCs w:val="30"/>
          <w:lang w:val="en-US" w:eastAsia="zh-CN"/>
        </w:rPr>
      </w:pPr>
      <w:r>
        <w:rPr>
          <w:rFonts w:hint="eastAsia"/>
          <w:b/>
          <w:bCs/>
          <w:sz w:val="30"/>
          <w:szCs w:val="30"/>
          <w:lang w:val="en-US" w:eastAsia="zh-CN"/>
        </w:rPr>
        <w:t>如在操作过程中仍有问题，请及时联系我们：0871-68160678  68160078</w:t>
      </w:r>
    </w:p>
    <w:p>
      <w:pPr>
        <w:numPr>
          <w:ilvl w:val="0"/>
          <w:numId w:val="0"/>
        </w:numPr>
        <w:ind w:firstLine="904" w:firstLineChars="300"/>
        <w:rPr>
          <w:rFonts w:hint="eastAsia"/>
          <w:b/>
          <w:bCs/>
          <w:sz w:val="30"/>
          <w:szCs w:val="30"/>
          <w:lang w:val="en-US" w:eastAsia="zh-CN"/>
        </w:rPr>
      </w:pPr>
    </w:p>
    <w:p>
      <w:pPr>
        <w:numPr>
          <w:ilvl w:val="0"/>
          <w:numId w:val="0"/>
        </w:numPr>
        <w:ind w:firstLine="904" w:firstLineChars="300"/>
        <w:jc w:val="right"/>
        <w:rPr>
          <w:rFonts w:hint="eastAsia"/>
          <w:b/>
          <w:bCs/>
          <w:sz w:val="30"/>
          <w:szCs w:val="30"/>
          <w:lang w:val="en-US" w:eastAsia="zh-CN"/>
        </w:rPr>
      </w:pPr>
      <w:r>
        <w:rPr>
          <w:rFonts w:hint="eastAsia"/>
          <w:b/>
          <w:bCs/>
          <w:sz w:val="30"/>
          <w:szCs w:val="30"/>
          <w:lang w:val="en-US" w:eastAsia="zh-CN"/>
        </w:rPr>
        <w:t>云南国土资源职业学院</w:t>
      </w:r>
    </w:p>
    <w:p>
      <w:pPr>
        <w:numPr>
          <w:ilvl w:val="0"/>
          <w:numId w:val="0"/>
        </w:numPr>
        <w:wordWrap w:val="0"/>
        <w:ind w:firstLine="904" w:firstLineChars="300"/>
        <w:jc w:val="right"/>
        <w:rPr>
          <w:rFonts w:hint="eastAsia"/>
          <w:b/>
          <w:bCs/>
          <w:sz w:val="30"/>
          <w:szCs w:val="30"/>
          <w:lang w:val="en-US" w:eastAsia="zh-CN"/>
        </w:rPr>
      </w:pPr>
      <w:r>
        <w:rPr>
          <w:rFonts w:hint="eastAsia"/>
          <w:b/>
          <w:bCs/>
          <w:sz w:val="30"/>
          <w:szCs w:val="30"/>
          <w:lang w:val="en-US" w:eastAsia="zh-CN"/>
        </w:rPr>
        <w:t xml:space="preserve">招生考试办公室  </w:t>
      </w:r>
    </w:p>
    <w:p>
      <w:pPr>
        <w:numPr>
          <w:ilvl w:val="0"/>
          <w:numId w:val="0"/>
        </w:numPr>
        <w:ind w:firstLine="904" w:firstLineChars="300"/>
        <w:jc w:val="right"/>
        <w:rPr>
          <w:rFonts w:hint="eastAsia" w:eastAsiaTheme="minorEastAsia"/>
          <w:b/>
          <w:bCs/>
          <w:sz w:val="30"/>
          <w:szCs w:val="30"/>
          <w:lang w:val="en-US" w:eastAsia="zh-CN"/>
        </w:rPr>
      </w:pPr>
      <w:r>
        <w:rPr>
          <w:rFonts w:hint="eastAsia"/>
          <w:b/>
          <w:bCs/>
          <w:sz w:val="30"/>
          <w:szCs w:val="30"/>
          <w:lang w:val="en-US" w:eastAsia="zh-CN"/>
        </w:rPr>
        <w:t>2020年5月20日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7A"/>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D4DC20"/>
    <w:multiLevelType w:val="singleLevel"/>
    <w:tmpl w:val="E4D4DC20"/>
    <w:lvl w:ilvl="0" w:tentative="0">
      <w:start w:val="5"/>
      <w:numFmt w:val="chineseCounting"/>
      <w:suff w:val="nothing"/>
      <w:lvlText w:val="%1、"/>
      <w:lvlJc w:val="left"/>
      <w:rPr>
        <w:rFonts w:hint="eastAsia"/>
      </w:rPr>
    </w:lvl>
  </w:abstractNum>
  <w:abstractNum w:abstractNumId="1">
    <w:nsid w:val="09744DD9"/>
    <w:multiLevelType w:val="singleLevel"/>
    <w:tmpl w:val="09744DD9"/>
    <w:lvl w:ilvl="0" w:tentative="0">
      <w:start w:val="7"/>
      <w:numFmt w:val="chineseCounting"/>
      <w:suff w:val="nothing"/>
      <w:lvlText w:val="%1、"/>
      <w:lvlJc w:val="left"/>
      <w:rPr>
        <w:rFonts w:hint="eastAsia"/>
      </w:rPr>
    </w:lvl>
  </w:abstractNum>
  <w:abstractNum w:abstractNumId="2">
    <w:nsid w:val="2F61695D"/>
    <w:multiLevelType w:val="singleLevel"/>
    <w:tmpl w:val="2F61695D"/>
    <w:lvl w:ilvl="0" w:tentative="0">
      <w:start w:val="2"/>
      <w:numFmt w:val="chineseCounting"/>
      <w:suff w:val="nothing"/>
      <w:lvlText w:val="%1、"/>
      <w:lvlJc w:val="left"/>
      <w:pPr>
        <w:ind w:left="105" w:leftChars="0" w:firstLine="0" w:firstLineChars="0"/>
      </w:pPr>
      <w:rPr>
        <w:rFonts w:hint="eastAsia"/>
      </w:rPr>
    </w:lvl>
  </w:abstractNum>
  <w:abstractNum w:abstractNumId="3">
    <w:nsid w:val="54770E2D"/>
    <w:multiLevelType w:val="singleLevel"/>
    <w:tmpl w:val="54770E2D"/>
    <w:lvl w:ilvl="0" w:tentative="0">
      <w:start w:val="1"/>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7C7D2E"/>
    <w:rsid w:val="17106077"/>
    <w:rsid w:val="1A537579"/>
    <w:rsid w:val="226B4FA7"/>
    <w:rsid w:val="2EBB07E1"/>
    <w:rsid w:val="687C7D2E"/>
    <w:rsid w:val="78A70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2020-05-20T06:34:00Z</dcterms:created>
  <dc:creator>沧沧1427119177</dc:creator>
  <cp:lastModifiedBy>沧沧1427119177</cp:lastModifiedBy>
  <dcterms:modified xsi:type="dcterms:W3CDTF">2020-05-20T07:05:39Z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